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3089275</wp:posOffset>
                </wp:positionV>
                <wp:extent cx="5615940" cy="0"/>
                <wp:effectExtent l="19685" t="20955" r="22225"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76.55pt;margin-top:243.25pt;height:0pt;width:442.2pt;mso-position-horizontal-relative:page;mso-position-vertical-relative:margin;z-index:251659264;mso-width-relative:page;mso-height-relative:page;" filled="f" stroked="t" coordsize="21600,21600" o:gfxdata="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&#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94iM2AAAAAwBAAAPAAAAAAAAAAEAIAAAACIAAABk&#10;cnMvZG93bnJldi54bWxQSwECFAAUAAAACACHTuJAaFg7s80BAABdAwAADgAAAAAAAAABACAAAAAn&#10;AQAAZHJzL2Uyb0RvYy54bWxQSwUGAAAAAAYABgBZAQAAZgUAAAAA&#10;">
                <v:fill on="f" focussize="0,0"/>
                <v:stroke weight="2.25pt" color="#FF0000" joinstyle="round"/>
                <v:imagedata o:title=""/>
                <o:lock v:ext="edit" aspectratio="f"/>
              </v:line>
            </w:pict>
          </mc:Fallback>
        </mc:AlternateContent>
      </w:r>
    </w:p>
    <w:p>
      <w:pPr>
        <w:spacing w:line="600" w:lineRule="exact"/>
        <w:ind w:firstLine="640" w:firstLineChars="200"/>
        <w:rPr>
          <w:rFonts w:hint="default" w:ascii="Times New Roman" w:hAnsi="Times New Roman" w:cs="Times New Roman"/>
        </w:rPr>
      </w:pPr>
    </w:p>
    <w:p>
      <w:pPr>
        <w:spacing w:line="600" w:lineRule="exact"/>
        <w:ind w:firstLine="640" w:firstLineChars="200"/>
        <w:rPr>
          <w:rFonts w:hint="default" w:ascii="Times New Roman" w:hAnsi="Times New Roman" w:cs="Times New Roman"/>
        </w:rPr>
      </w:pP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margin">
                  <wp:posOffset>1258570</wp:posOffset>
                </wp:positionV>
                <wp:extent cx="5415915" cy="683895"/>
                <wp:effectExtent l="0" t="0" r="0" b="0"/>
                <wp:wrapNone/>
                <wp:docPr id="4" name="文本框 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15915" cy="683895"/>
                        </a:xfrm>
                        <a:prstGeom prst="rect">
                          <a:avLst/>
                        </a:prstGeom>
                      </wps:spPr>
                      <wps:txbx>
                        <w:txbxContent>
                          <w:p>
                            <w:pPr>
                              <w:pStyle w:val="3"/>
                              <w:spacing w:before="0" w:beforeAutospacing="0" w:after="0" w:afterAutospacing="0"/>
                              <w:jc w:val="center"/>
                            </w:pPr>
                            <w:r>
                              <w:rPr>
                                <w:rFonts w:hint="eastAsia" w:ascii="方正小标宋_GBK" w:eastAsia="方正小标宋_GBK"/>
                                <w:b/>
                                <w:bCs/>
                                <w:color w:val="FF0000"/>
                                <w:spacing w:val="144"/>
                                <w:sz w:val="72"/>
                                <w:szCs w:val="72"/>
                              </w:rPr>
                              <w:t>重庆市财政局文件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top:99.1pt;height:53.85pt;width:426.45pt;mso-position-horizontal:right;mso-position-horizontal-relative:margin;mso-position-vertical-relative:margin;z-index:-251656192;mso-width-relative:page;mso-height-relative:page;" filled="f" stroked="f" coordsize="21600,21600" o:gfxdata="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ZU6sLYAAAACAEAAA8AAAAAAAAAAQAgAAAAIgAA&#10;AGRycy9kb3ducmV2LnhtbFBLAQIUABQAAAAIAIdO4kCKGOenCAIAANsDAAAOAAAAAAAAAAEAIAAA&#10;ACcBAABkcnMvZTJvRG9jLnhtbFBLBQYAAAAABgAGAFkBAAChBQAAAAA=&#10;" adj="10800">
                <v:fill on="f" focussize="0,0"/>
                <v:stroke on="f"/>
                <v:imagedata o:title=""/>
                <o:lock v:ext="edit" text="t" aspectratio="f"/>
                <v:textbox style="mso-fit-shape-to-text:t;">
                  <w:txbxContent>
                    <w:p>
                      <w:pPr>
                        <w:pStyle w:val="3"/>
                        <w:spacing w:before="0" w:beforeAutospacing="0" w:after="0" w:afterAutospacing="0"/>
                        <w:jc w:val="center"/>
                      </w:pPr>
                      <w:r>
                        <w:rPr>
                          <w:rFonts w:hint="eastAsia" w:ascii="方正小标宋_GBK" w:eastAsia="方正小标宋_GBK"/>
                          <w:b/>
                          <w:bCs/>
                          <w:color w:val="FF0000"/>
                          <w:spacing w:val="144"/>
                          <w:sz w:val="72"/>
                          <w:szCs w:val="72"/>
                        </w:rPr>
                        <w:t>重庆市财政局文件</w:t>
                      </w:r>
                    </w:p>
                  </w:txbxContent>
                </v:textbox>
              </v:shape>
            </w:pict>
          </mc:Fallback>
        </mc:AlternateContent>
      </w:r>
    </w:p>
    <w:p>
      <w:pPr>
        <w:spacing w:line="600" w:lineRule="exact"/>
        <w:ind w:firstLine="640" w:firstLineChars="200"/>
        <w:rPr>
          <w:rFonts w:hint="default" w:ascii="Times New Roman" w:hAnsi="Times New Roman" w:cs="Times New Roman"/>
        </w:rPr>
      </w:pPr>
    </w:p>
    <w:p>
      <w:pPr>
        <w:spacing w:line="600" w:lineRule="exact"/>
        <w:ind w:firstLine="640" w:firstLineChars="200"/>
        <w:rPr>
          <w:rFonts w:hint="default" w:ascii="Times New Roman" w:hAnsi="Times New Roman" w:cs="Times New Roman"/>
        </w:rPr>
      </w:pPr>
    </w:p>
    <w:p>
      <w:pPr>
        <w:spacing w:line="600" w:lineRule="exact"/>
        <w:ind w:firstLine="640" w:firstLineChars="200"/>
        <w:rPr>
          <w:rFonts w:hint="default" w:ascii="Times New Roman" w:hAnsi="Times New Roman" w:cs="Times New Roman"/>
        </w:rPr>
      </w:pPr>
    </w:p>
    <w:p>
      <w:pPr>
        <w:spacing w:line="600" w:lineRule="exact"/>
        <w:jc w:val="center"/>
        <w:rPr>
          <w:rFonts w:hint="default" w:ascii="Times New Roman" w:hAnsi="Times New Roman" w:cs="Times New Roman"/>
        </w:rPr>
      </w:pPr>
      <w:bookmarkStart w:id="0" w:name="字"/>
      <w:bookmarkStart w:id="1" w:name="局文号"/>
      <w:r>
        <w:rPr>
          <w:rFonts w:hint="default" w:ascii="Times New Roman" w:hAnsi="Times New Roman" w:cs="Times New Roman"/>
        </w:rPr>
        <w:t>渝财采购</w:t>
      </w:r>
      <w:bookmarkEnd w:id="0"/>
      <w:r>
        <w:rPr>
          <w:rFonts w:hint="default" w:ascii="Times New Roman" w:hAnsi="Times New Roman" w:cs="Times New Roman"/>
        </w:rPr>
        <w:t>〔</w:t>
      </w:r>
      <w:bookmarkStart w:id="2" w:name="年"/>
      <w:r>
        <w:rPr>
          <w:rFonts w:hint="default" w:ascii="Times New Roman" w:hAnsi="Times New Roman" w:cs="Times New Roman"/>
        </w:rPr>
        <w:t>2019</w:t>
      </w:r>
      <w:bookmarkEnd w:id="2"/>
      <w:r>
        <w:rPr>
          <w:rFonts w:hint="default" w:ascii="Times New Roman" w:hAnsi="Times New Roman" w:cs="Times New Roman"/>
        </w:rPr>
        <w:t>〕</w:t>
      </w:r>
      <w:bookmarkStart w:id="3" w:name="号"/>
      <w:r>
        <w:rPr>
          <w:rFonts w:hint="default" w:ascii="Times New Roman" w:hAnsi="Times New Roman" w:cs="Times New Roman"/>
        </w:rPr>
        <w:t>2</w:t>
      </w:r>
      <w:bookmarkEnd w:id="3"/>
      <w:r>
        <w:rPr>
          <w:rFonts w:hint="default" w:ascii="Times New Roman" w:hAnsi="Times New Roman" w:cs="Times New Roman"/>
        </w:rPr>
        <w:t>号</w:t>
      </w:r>
    </w:p>
    <w:bookmarkEnd w:id="1"/>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重庆市财政局关于印发2019-2020年</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政府集中采购目录及采购限额标准的通知</w:t>
      </w: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r>
        <w:rPr>
          <w:rFonts w:hint="default" w:ascii="Times New Roman" w:hAnsi="Times New Roman" w:cs="Times New Roman"/>
        </w:rPr>
        <w:t>各区县（自治县）财政局，市级各部门，各政府采购代理机构：</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现将《重庆市2019-2020年政府集中采购目录及限额标准》印发你们，并将有关事项通知如下，请遵照执行：</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一、按照《中华人民共和国政府采购法》规定，各级国家机关、事业单位和团体组织使用财政性资金采购依法制定的集中采购目录以内的或者采购限额标准以上的货物、工程和服务，属于政府采购范围，必须执行政府采购制度。</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二、采购人不得将同一采购项目进行拆分、不得化整为零或以其他方式规避公开招标，但项目预算调整或经批准采用公开招标以外方式采购的除外。</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三、政府采购应当有助于实现国家的经济和社会发展政策目标，包括扶持本国产品采购、促进中小企业发展、优先采购节能环保产品、扶持监狱企业、残疾人福利性单位等。对属于上述范围内的产品，采购人应按国家有关规定进行优先或强制采购。</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四、为简化操作程序，新的政府集中采购目录及采购限额标准发布后，不再属于政府采购范围的采购项目，如已编制了2019年政府采购部门预算的，采购人可不调减预算，通过重庆市政府采购网上超市实施采购，参照协议供货方式付款。</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五、各区县可参照市级标准确定本地政府集中采购目录、采购限额标准、公开招标数额标准，并报市财政局备案后在重庆市政府采购网上公布。</w:t>
      </w:r>
    </w:p>
    <w:p>
      <w:pPr>
        <w:spacing w:line="600" w:lineRule="exact"/>
        <w:ind w:firstLine="640" w:firstLineChars="200"/>
        <w:rPr>
          <w:rFonts w:hint="default" w:ascii="Times New Roman" w:hAnsi="Times New Roman" w:cs="Times New Roman"/>
        </w:rPr>
      </w:pP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附件：重庆市2019-2020年度市级政府集中采购目录及采购</w:t>
      </w:r>
    </w:p>
    <w:p>
      <w:pPr>
        <w:spacing w:line="600" w:lineRule="exact"/>
        <w:ind w:firstLine="1481" w:firstLineChars="463"/>
        <w:rPr>
          <w:rFonts w:hint="default" w:ascii="Times New Roman" w:hAnsi="Times New Roman" w:cs="Times New Roman"/>
        </w:rPr>
      </w:pPr>
      <w:r>
        <w:rPr>
          <w:rFonts w:hint="default" w:ascii="Times New Roman" w:hAnsi="Times New Roman" w:cs="Times New Roman"/>
        </w:rPr>
        <w:t>限额标准</w:t>
      </w: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ind w:firstLine="5385" w:firstLineChars="1683"/>
        <w:rPr>
          <w:rFonts w:hint="default" w:ascii="Times New Roman" w:hAnsi="Times New Roman" w:cs="Times New Roman"/>
        </w:rPr>
      </w:pPr>
      <w:r>
        <w:rPr>
          <w:rFonts w:hint="default" w:ascii="Times New Roman" w:hAnsi="Times New Roman" w:cs="Times New Roman"/>
        </w:rPr>
        <w:t>重庆市财政局</w:t>
      </w:r>
    </w:p>
    <w:p>
      <w:pPr>
        <w:spacing w:line="600" w:lineRule="exact"/>
        <w:ind w:firstLine="5260" w:firstLineChars="1644"/>
        <w:rPr>
          <w:rFonts w:hint="default" w:ascii="Times New Roman" w:hAnsi="Times New Roman" w:cs="Times New Roman"/>
        </w:rPr>
      </w:pPr>
      <w:r>
        <w:rPr>
          <w:rFonts w:hint="default" w:ascii="Times New Roman" w:hAnsi="Times New Roman" w:cs="Times New Roman"/>
        </w:rPr>
        <w:t>201</w:t>
      </w:r>
      <w:r>
        <w:rPr>
          <w:rFonts w:hint="default" w:ascii="Times New Roman" w:hAnsi="Times New Roman" w:cs="Times New Roman"/>
        </w:rPr>
        <w:t>9</w:t>
      </w:r>
      <w:r>
        <w:rPr>
          <w:rFonts w:hint="default" w:ascii="Times New Roman" w:hAnsi="Times New Roman" w:cs="Times New Roman"/>
        </w:rPr>
        <w:t>年</w:t>
      </w:r>
      <w:r>
        <w:rPr>
          <w:rFonts w:hint="default" w:ascii="Times New Roman" w:hAnsi="Times New Roman" w:cs="Times New Roman"/>
        </w:rPr>
        <w:t>3</w:t>
      </w:r>
      <w:r>
        <w:rPr>
          <w:rFonts w:hint="default" w:ascii="Times New Roman" w:hAnsi="Times New Roman" w:cs="Times New Roman"/>
        </w:rPr>
        <w:t>月</w:t>
      </w:r>
      <w:r>
        <w:rPr>
          <w:rFonts w:hint="default" w:ascii="Times New Roman" w:hAnsi="Times New Roman" w:cs="Times New Roman"/>
        </w:rPr>
        <w:t>15</w:t>
      </w:r>
      <w:r>
        <w:rPr>
          <w:rFonts w:hint="default" w:ascii="Times New Roman" w:hAnsi="Times New Roman" w:cs="Times New Roman"/>
        </w:rPr>
        <w:t>日</w:t>
      </w:r>
    </w:p>
    <w:p>
      <w:pPr>
        <w:spacing w:line="600" w:lineRule="exact"/>
        <w:rPr>
          <w:rFonts w:hint="default" w:ascii="Times New Roman" w:hAnsi="Times New Roman" w:eastAsia="方正黑体_GBK" w:cs="Times New Roman"/>
        </w:rPr>
      </w:pPr>
      <w:r>
        <w:rPr>
          <w:rFonts w:hint="default" w:ascii="Times New Roman" w:hAnsi="Times New Roman" w:eastAsia="方正黑体_GBK" w:cs="Times New Roman"/>
        </w:rPr>
        <w:t>附件</w:t>
      </w:r>
    </w:p>
    <w:p>
      <w:pPr>
        <w:spacing w:line="600" w:lineRule="exact"/>
        <w:rPr>
          <w:rFonts w:hint="default" w:ascii="Times New Roman" w:hAnsi="Times New Roman" w:cs="Times New Roman"/>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重庆市2019-2020年度</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市级政府集中采购目录及采购限额标准</w:t>
      </w:r>
    </w:p>
    <w:p>
      <w:pPr>
        <w:spacing w:line="600" w:lineRule="exact"/>
        <w:rPr>
          <w:rFonts w:hint="default" w:ascii="Times New Roman" w:hAnsi="Times New Roman" w:cs="Times New Roman"/>
        </w:rPr>
      </w:pP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根据《中华人民共和国政府采购法》、《中华人民共和国政府采购法实施条例》，结合重庆市具体情况，现制定重庆市2019-2020年度市级政府集中采购目录及标准如下：</w:t>
      </w:r>
    </w:p>
    <w:p>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一、集中采购机构采购项目</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列入市级政府集中采购目录，单次采购金额50万元及以上的项目，应委托集中采购机构（重庆市政府采购中心）代理采购。</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其中，台式计算机、便捷式计算机、平板式微型计算机、操作系统、办公软件、公务车、医疗设备为协议供货品目，单次采购金额在1-200万元以内（含1万元）的项目，市级采购人在申报计划后按协议供货有关规定自行在重庆市政府采购协议供货平台上采购。</w:t>
      </w:r>
    </w:p>
    <w:p>
      <w:pPr>
        <w:spacing w:line="600" w:lineRule="exact"/>
        <w:jc w:val="center"/>
        <w:rPr>
          <w:rFonts w:hint="default" w:ascii="Times New Roman" w:hAnsi="Times New Roman" w:eastAsia="方正黑体_GBK" w:cs="Times New Roman"/>
        </w:rPr>
      </w:pPr>
      <w:r>
        <w:rPr>
          <w:rFonts w:hint="default" w:ascii="Times New Roman" w:hAnsi="Times New Roman" w:eastAsia="方正黑体_GBK" w:cs="Times New Roman"/>
        </w:rPr>
        <w:t>重庆市市级政府集中采购目录</w:t>
      </w:r>
    </w:p>
    <w:tbl>
      <w:tblPr>
        <w:tblStyle w:val="4"/>
        <w:tblW w:w="9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002"/>
        <w:gridCol w:w="299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blHeader/>
          <w:jc w:val="center"/>
        </w:trPr>
        <w:tc>
          <w:tcPr>
            <w:tcW w:w="937" w:type="dxa"/>
            <w:shd w:val="clear" w:color="auto" w:fill="auto"/>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2002" w:type="dxa"/>
            <w:shd w:val="clear" w:color="auto" w:fill="auto"/>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编码</w:t>
            </w:r>
          </w:p>
        </w:tc>
        <w:tc>
          <w:tcPr>
            <w:tcW w:w="2993" w:type="dxa"/>
            <w:shd w:val="clear" w:color="auto" w:fill="auto"/>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品目名称</w:t>
            </w:r>
          </w:p>
        </w:tc>
        <w:tc>
          <w:tcPr>
            <w:tcW w:w="3402" w:type="dxa"/>
            <w:shd w:val="clear" w:color="auto" w:fill="auto"/>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货物类</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A02010103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服务器</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A02010104</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台式计算机</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包含一体机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A02010105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便携式计算机</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A02010107</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平板式微型计算机</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A02010201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路由器</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A02010202</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交换设备</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信息安全设备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存储设备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A02010601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打印设备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A020107</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机房辅助设备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A020108</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计算机软件</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指非定制的通用商业软件，不包括行业专用软件。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A020305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乘用车</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A020306</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客车</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A020307</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专用车辆</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A02052305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空调机组</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包含多联式、一拖多式空调机组。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A02052309</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专用制冷、空调设备</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包含机房用空调机组，恒温、恒湿精密空调。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A02052399</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其他制冷空调设备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A0206180203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空调机</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指空调类额定制冷量 14000W 及以下入此，不含多联式空调机组。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A021003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光学仪器</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A021004</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分析仪器</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A021005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试验机</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A021006</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实验仪器及装置</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A021101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数字、模拟仪表及功率计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A021109</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波形参数测量仪器</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A021115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声级计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A021127</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综合测量仪</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A021203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力学计量标准器具</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A021207</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电离辐射计量标准器具</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A021210</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化学计量标准器具</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A021211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量具</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A021214</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计量标准器具零附件</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A0320</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医疗设备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A032405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环保监测设备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消防设备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A032502</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交通管理设备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A032511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网络监察设备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A033705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彩票销售设备</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A05010101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书籍、课本</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指义务教育阶段学校教材、教辅、练习簿等，义务教育免费教科书、义务教育辅助学习资源。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A06</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家具用具</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不包括图书档案设备。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A07030101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制服</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A110503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兽用疫苗</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A110703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人用疫苗</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A1108</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医用材料</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服务类</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C0201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软件开发服务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C0202</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信息系统集成实施服务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指基础环境、软件、硬件及安全集成实施服务。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C0203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数据处理服务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指向用户提供的信息和数据的分析、整理、计算、存储等加工处理服务。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C0206</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运行维护服务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指为满足信息系统正常运行及优化改进的要求，对用户信息系统的基础环境、硬件、软件及安全等提供的各种技术支持和管理服务。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C0299</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其他信息技术服务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C0301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电信服务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指提供公共网络基础设施、公共数据传送和基本话音通信的基础服务和利用公共网络基础设施提供的增值电信服务。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C0403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车辆及其他运输机械租赁服务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指公务用车租赁服务商征集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C0505</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医疗设备维修和保养服务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C0601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会议服务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指党政机关会议定点酒店征集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C0602</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展览服务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C0802</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会计服务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C0803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审计服务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C0810</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安全服务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C081401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印刷服务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C0901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技术测试和分析服务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C0904</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测绘服务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C0906</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地质勘测服务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C0908</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其他专业技术服务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62</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C1008</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工程造价咨询服务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63</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C1101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防洪管理服务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64</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C1299</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其他房地产服务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指市土地储备中心购买的土地储备整治服务。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65</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C1204</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物业管理服务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包含安保服务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C1303</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园林绿化管理服务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C1504</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保险服务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68</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C160101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清扫服务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69</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C160501</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医疗和药物废弃物治理服务</w:t>
            </w:r>
          </w:p>
        </w:tc>
        <w:tc>
          <w:tcPr>
            <w:tcW w:w="3402"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70</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C170502</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通用航空服务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指飞机播种、飞机喷药、人工气象服务。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937" w:type="dxa"/>
            <w:shd w:val="clear" w:color="auto" w:fill="auto"/>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71</w:t>
            </w:r>
          </w:p>
        </w:tc>
        <w:tc>
          <w:tcPr>
            <w:tcW w:w="20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C99</w:t>
            </w:r>
          </w:p>
        </w:tc>
        <w:tc>
          <w:tcPr>
            <w:tcW w:w="2993"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其他服务</w:t>
            </w:r>
          </w:p>
        </w:tc>
        <w:tc>
          <w:tcPr>
            <w:tcW w:w="3402"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指云计算服务。</w:t>
            </w:r>
          </w:p>
        </w:tc>
      </w:tr>
    </w:tbl>
    <w:p>
      <w:pPr>
        <w:spacing w:line="600" w:lineRule="exact"/>
        <w:ind w:firstLine="640" w:firstLineChars="200"/>
        <w:rPr>
          <w:rFonts w:hint="default" w:ascii="Times New Roman" w:hAnsi="Times New Roman" w:cs="Times New Roman"/>
        </w:rPr>
      </w:pPr>
      <w:r>
        <w:rPr>
          <w:rFonts w:hint="default" w:ascii="Times New Roman" w:hAnsi="Times New Roman" w:cs="Times New Roman"/>
        </w:rPr>
        <w:t>注：本目录的“编码”、“品目名称”参照财政部《政府采购品目分类目录》（财库〔2013〕189号）中的“采购品目”名称制定。</w:t>
      </w:r>
    </w:p>
    <w:p>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二、部门集中采购目录</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列入部门集中采购目录，市级单次采购金额50万元及以上的项目，可由市级部门集中采购单位自行组织采购，或委托采购代理机构代理采购。市级部门集中采购单位是指经市财政批准，可以自行组织采购的部门。</w:t>
      </w:r>
    </w:p>
    <w:p>
      <w:pPr>
        <w:spacing w:line="600" w:lineRule="exact"/>
        <w:jc w:val="center"/>
        <w:rPr>
          <w:rFonts w:hint="default" w:ascii="Times New Roman" w:hAnsi="Times New Roman" w:eastAsia="方正黑体_GBK" w:cs="Times New Roman"/>
        </w:rPr>
      </w:pPr>
      <w:r>
        <w:rPr>
          <w:rFonts w:hint="default" w:ascii="Times New Roman" w:hAnsi="Times New Roman" w:eastAsia="方正黑体_GBK" w:cs="Times New Roman"/>
        </w:rPr>
        <w:t>重庆市市级部门集中采购目录</w:t>
      </w:r>
    </w:p>
    <w:tbl>
      <w:tblPr>
        <w:tblStyle w:val="4"/>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850"/>
        <w:gridCol w:w="2394"/>
        <w:gridCol w:w="2451"/>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blHeader/>
          <w:jc w:val="center"/>
        </w:trPr>
        <w:tc>
          <w:tcPr>
            <w:tcW w:w="1517" w:type="dxa"/>
            <w:shd w:val="clear" w:color="auto" w:fill="auto"/>
            <w:noWrap/>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适用部门</w:t>
            </w:r>
          </w:p>
        </w:tc>
        <w:tc>
          <w:tcPr>
            <w:tcW w:w="850" w:type="dxa"/>
            <w:shd w:val="clear" w:color="auto" w:fill="auto"/>
            <w:noWrap/>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2394" w:type="dxa"/>
            <w:shd w:val="clear" w:color="auto" w:fill="auto"/>
            <w:noWrap/>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编码</w:t>
            </w:r>
          </w:p>
        </w:tc>
        <w:tc>
          <w:tcPr>
            <w:tcW w:w="2451" w:type="dxa"/>
            <w:shd w:val="clear" w:color="auto" w:fill="auto"/>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品目名称</w:t>
            </w:r>
          </w:p>
        </w:tc>
        <w:tc>
          <w:tcPr>
            <w:tcW w:w="2428" w:type="dxa"/>
            <w:shd w:val="clear" w:color="auto" w:fill="auto"/>
            <w:vAlign w:val="center"/>
          </w:tcPr>
          <w:p>
            <w:pPr>
              <w:spacing w:line="4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restart"/>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市公安局</w:t>
            </w: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货物类</w:t>
            </w:r>
          </w:p>
        </w:tc>
        <w:tc>
          <w:tcPr>
            <w:tcW w:w="2428"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A032503</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物证检验鉴定设备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医学检验鉴定设备、物理化验检验鉴定设备、痕迹检验鉴定设备、物证图像采集处理设备、文件检验鉴定设备、指纹检验鉴定设备、爆炸物检验鉴定设备、电子物证检验鉴定设备、声纹检验鉴定设备、心理测试设备、毒品检查设备、其他物证检验鉴定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A032504</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安全、检查、监视、报警设备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指公安专用监视设备。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A032505</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爆炸物处置设备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指爆炸物探测设备、防爆设备、排爆设备、储运设备、其他爆炸物处理设备。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A032506</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技术侦察取证设备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指技术侦查设备、技术取证设备等。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3"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2394"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A032507</w:t>
            </w:r>
          </w:p>
        </w:tc>
        <w:tc>
          <w:tcPr>
            <w:tcW w:w="2451"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警械设备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指警棍、手铐、脚镣、强光手电、警用制式刀具、约束装备、警绳、勤务装具、警械专用柜、催泪喷射器、防暴射网器、其他警械设备。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A032509</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防护防暴装备</w:t>
            </w:r>
          </w:p>
        </w:tc>
        <w:tc>
          <w:tcPr>
            <w:tcW w:w="2428"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指防护装备、防暴装备等。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7</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A032510</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出入境设备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指出入境检查台设备、出入境自助通道设备、出入境证件查验设备、出入境证件制作设备、出入境证件自助受理设备、出入境证件自助发放设备、电子护照、出入境证件阅读机。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8</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A032511</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网络监察设备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指网络侦控设备、网络临侦设备、其他网络监察设备。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A032599</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其他政法、检测专用设备</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指警用杀伤性武器设备。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restart"/>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市教委</w:t>
            </w: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货物类</w:t>
            </w:r>
          </w:p>
        </w:tc>
        <w:tc>
          <w:tcPr>
            <w:tcW w:w="2428"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A033412</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教学专用仪器</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教学数学专用仪器，演示计量仪器，教学用力学仪器，教学用光学仪器，教学用原子物理及核物理仪器，教学用电磁学实验仪器，教学用电子学实验仪器，教学用空气动力学实验仪器，教学用天文气象实验仪器，教学用航空、航天、航海实验仪器，教学用机电实验仪器，教学用声学仪器，教学用热学仪器，教学用心理学仪器，数学用化学分析及化工仪器，教学用生理仪器，教学用地理仪器，电教仪器，教学用技术基础课仪器，数学用计算机示教仪器，其他教学专用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A05010101</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书籍、课本</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不包含义务教育阶段学校教材、教辅、练习簿等，义务教育免费教科书、义务教育辅助学习资源。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A06</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家具用具</w:t>
            </w:r>
          </w:p>
        </w:tc>
        <w:tc>
          <w:tcPr>
            <w:tcW w:w="2428"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A070302</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床上装具</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指校用床上装具，不包括电热卧具。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A090403</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教具</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指校用家具用具。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6</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A0201080302</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行业应用软件</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指教育行业软件。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7</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A02100202</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实验室电工仪器及指针式电表</w:t>
            </w:r>
          </w:p>
        </w:tc>
        <w:tc>
          <w:tcPr>
            <w:tcW w:w="2428" w:type="dxa"/>
            <w:shd w:val="clear" w:color="auto" w:fill="auto"/>
            <w:vAlign w:val="center"/>
          </w:tcPr>
          <w:p>
            <w:pPr>
              <w:spacing w:line="400" w:lineRule="exact"/>
              <w:rPr>
                <w:rFonts w:hint="default" w:ascii="Times New Roman" w:hAnsi="Times New Roman" w:cs="Times New Roman"/>
                <w:spacing w:val="-10"/>
                <w:sz w:val="28"/>
                <w:szCs w:val="28"/>
              </w:rPr>
            </w:pPr>
            <w:r>
              <w:rPr>
                <w:rFonts w:hint="default" w:ascii="Times New Roman" w:hAnsi="Times New Roman" w:cs="Times New Roman"/>
                <w:spacing w:val="-10"/>
                <w:sz w:val="28"/>
                <w:szCs w:val="28"/>
              </w:rPr>
              <w:t>指教学演示用实验室及携式电表等。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服务类</w:t>
            </w:r>
          </w:p>
        </w:tc>
        <w:tc>
          <w:tcPr>
            <w:tcW w:w="2428" w:type="dxa"/>
            <w:shd w:val="clear" w:color="auto" w:fill="auto"/>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8</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C02010302</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行业应用软件开发服务</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指教育行业软件开发服务。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C060299</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其他会展服务</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指教育展览服务。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17" w:type="dxa"/>
            <w:vMerge w:val="continue"/>
            <w:shd w:val="clear" w:color="auto" w:fill="auto"/>
            <w:vAlign w:val="center"/>
          </w:tcPr>
          <w:p>
            <w:pPr>
              <w:spacing w:line="400" w:lineRule="exact"/>
              <w:rPr>
                <w:rFonts w:hint="default" w:ascii="Times New Roman" w:hAnsi="Times New Roman" w:cs="Times New Roman"/>
                <w:sz w:val="28"/>
                <w:szCs w:val="28"/>
              </w:rPr>
            </w:pPr>
          </w:p>
        </w:tc>
        <w:tc>
          <w:tcPr>
            <w:tcW w:w="850" w:type="dxa"/>
            <w:shd w:val="clear" w:color="auto" w:fill="auto"/>
            <w:noWrap/>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2394"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C081402</w:t>
            </w:r>
          </w:p>
        </w:tc>
        <w:tc>
          <w:tcPr>
            <w:tcW w:w="2451" w:type="dxa"/>
            <w:shd w:val="clear" w:color="auto" w:fill="auto"/>
            <w:noWrap/>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出版服务</w:t>
            </w:r>
          </w:p>
        </w:tc>
        <w:tc>
          <w:tcPr>
            <w:tcW w:w="2428" w:type="dxa"/>
            <w:shd w:val="clear" w:color="auto" w:fill="auto"/>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指学校图书出版服务：书籍出版、课本类书籍出版、其他图书出版服务；教育类杂志出版。不含图书、报纸、期刊等的印刷和销售。</w:t>
            </w:r>
          </w:p>
        </w:tc>
      </w:tr>
    </w:tbl>
    <w:p>
      <w:pPr>
        <w:spacing w:line="600" w:lineRule="exact"/>
        <w:ind w:firstLine="640" w:firstLineChars="200"/>
        <w:rPr>
          <w:rFonts w:hint="default" w:ascii="Times New Roman" w:hAnsi="Times New Roman" w:cs="Times New Roman"/>
        </w:rPr>
      </w:pPr>
      <w:r>
        <w:rPr>
          <w:rFonts w:hint="default" w:ascii="Times New Roman" w:hAnsi="Times New Roman" w:cs="Times New Roman"/>
        </w:rPr>
        <w:t>注：本目录的“编码”、“品目名称”参照财政部《政府采购品目分类目录》（财库〔2013〕189号）中的“采购品目”名称制定。</w:t>
      </w:r>
    </w:p>
    <w:p>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三、分散采购</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政府集中采购目录以外，市级单次采购金额达到50万元及以上的货物和服务类项目、100万元及以上的工程类项目，采购人应按照《中华人民共和国政府采购法》及其实施条例等规定，实行分散采购。</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属于分散采购范围的采购项目，采购人可自行采购或者委托采购代理机构代理采购。</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政府集中采购目录以外，采购限额标准以下的采购项目不适用《中华人民共和国政府采购法》及其实施条例的有关规定，由采购人按照公开、公平、公正、高效廉洁的原则自行组织实施，并做好相关内控管理。</w:t>
      </w:r>
    </w:p>
    <w:p>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四、公开招标数额标准</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市级单次采购金额达到200万元及以上的货物和服务类采购项目应当采用公开招标方式采购。</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工程类（建设工程）项目公开招标数额标准按照国家有关规定执行。</w:t>
      </w: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bookmarkStart w:id="4" w:name="_GoBack"/>
      <w:bookmarkEnd w:id="4"/>
    </w:p>
    <w:p>
      <w:pPr>
        <w:spacing w:line="600" w:lineRule="exact"/>
        <w:ind w:firstLine="320" w:firstLineChars="100"/>
        <w:rPr>
          <w:rFonts w:hint="default" w:ascii="Times New Roman" w:hAnsi="Times New Roman" w:cs="Times New Roman"/>
          <w:sz w:val="28"/>
          <w:szCs w:val="28"/>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410210</wp:posOffset>
                </wp:positionV>
                <wp:extent cx="5629275" cy="0"/>
                <wp:effectExtent l="0" t="0" r="28575"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15875">
                          <a:solidFill>
                            <a:srgbClr val="000000"/>
                          </a:solidFill>
                          <a:round/>
                        </a:ln>
                      </wps:spPr>
                      <wps:bodyPr/>
                    </wps:wsp>
                  </a:graphicData>
                </a:graphic>
              </wp:anchor>
            </w:drawing>
          </mc:Choice>
          <mc:Fallback>
            <w:pict>
              <v:shape id="_x0000_s1026" o:spid="_x0000_s1026" o:spt="32" type="#_x0000_t32" style="position:absolute;left:0pt;margin-left:-0.8pt;margin-top:32.3pt;height:0pt;width:443.25pt;z-index:251662336;mso-width-relative:page;mso-height-relative:page;" filled="f" stroked="t" coordsize="21600,21600" o:gfxdata="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AAkfdcAAAAIAQAADwAAAAAAAAAB&#10;ACAAAAAiAAAAZHJzL2Rvd25yZXYueG1sUEsBAhQAFAAAAAgAh07iQAuJNr/YAQAAcQMAAA4AAAAA&#10;AAAAAQAgAAAAJgEAAGRycy9lMm9Eb2MueG1sUEsFBgAAAAAGAAYAWQEAAHAFAAAAAA==&#10;">
                <v:fill on="f" focussize="0,0"/>
                <v:stroke weight="1.25pt"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50165</wp:posOffset>
                </wp:positionV>
                <wp:extent cx="5629275" cy="0"/>
                <wp:effectExtent l="0" t="0" r="28575" b="190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15875">
                          <a:solidFill>
                            <a:srgbClr val="000000"/>
                          </a:solidFill>
                          <a:round/>
                        </a:ln>
                      </wps:spPr>
                      <wps:bodyPr/>
                    </wps:wsp>
                  </a:graphicData>
                </a:graphic>
              </wp:anchor>
            </w:drawing>
          </mc:Choice>
          <mc:Fallback>
            <w:pict>
              <v:shape id="_x0000_s1026" o:spid="_x0000_s1026" o:spt="32" type="#_x0000_t32" style="position:absolute;left:0pt;margin-left:-0.8pt;margin-top:3.95pt;height:0pt;width:443.25pt;z-index:251661312;mso-width-relative:page;mso-height-relative:page;" filled="f" stroked="t" coordsize="21600,21600" o:gfxdata="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eSLpNQAAAAGAQAADwAAAAAAAAABACAA&#10;AAAiAAAAZHJzL2Rvd25yZXYueG1sUEsBAhQAFAAAAAgAh07iQF8M1QHYAQAAcQMAAA4AAAAAAAAA&#10;AQAgAAAAIwEAAGRycy9lMm9Eb2MueG1sUEsFBgAAAAAGAAYAWQEAAG0FAAAAAA==&#10;">
                <v:fill on="f" focussize="0,0"/>
                <v:stroke weight="1.25pt" color="#000000" joinstyle="round"/>
                <v:imagedata o:title=""/>
                <o:lock v:ext="edit" aspectratio="f"/>
              </v:shape>
            </w:pict>
          </mc:Fallback>
        </mc:AlternateContent>
      </w:r>
      <w:r>
        <w:rPr>
          <w:rFonts w:hint="default" w:ascii="Times New Roman" w:hAnsi="Times New Roman" w:cs="Times New Roman"/>
          <w:sz w:val="28"/>
          <w:szCs w:val="28"/>
        </w:rPr>
        <w:t>重庆市财政局办公室</w:t>
      </w:r>
      <w:r>
        <w:rPr>
          <w:rFonts w:hint="default" w:ascii="Times New Roman" w:hAnsi="Times New Roman" w:cs="Times New Roman"/>
          <w:sz w:val="2"/>
          <w:szCs w:val="28"/>
        </w:rPr>
        <w:t>caif</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 xml:space="preserve"> 201</w:t>
      </w:r>
      <w:r>
        <w:rPr>
          <w:rFonts w:hint="default" w:ascii="Times New Roman" w:hAnsi="Times New Roman" w:cs="Times New Roman"/>
          <w:sz w:val="28"/>
          <w:szCs w:val="28"/>
        </w:rPr>
        <w:t>9</w:t>
      </w:r>
      <w:r>
        <w:rPr>
          <w:rFonts w:hint="default" w:ascii="Times New Roman" w:hAnsi="Times New Roman" w:cs="Times New Roman"/>
          <w:sz w:val="28"/>
          <w:szCs w:val="28"/>
        </w:rPr>
        <w:t>年</w:t>
      </w:r>
      <w:r>
        <w:rPr>
          <w:rFonts w:hint="default" w:ascii="Times New Roman" w:hAnsi="Times New Roman" w:cs="Times New Roman"/>
          <w:sz w:val="28"/>
          <w:szCs w:val="28"/>
        </w:rPr>
        <w:t>3</w:t>
      </w:r>
      <w:r>
        <w:rPr>
          <w:rFonts w:hint="default" w:ascii="Times New Roman" w:hAnsi="Times New Roman" w:cs="Times New Roman"/>
          <w:sz w:val="28"/>
          <w:szCs w:val="28"/>
        </w:rPr>
        <w:t>月</w:t>
      </w:r>
      <w:r>
        <w:rPr>
          <w:rFonts w:hint="default" w:ascii="Times New Roman" w:hAnsi="Times New Roman" w:cs="Times New Roman"/>
          <w:sz w:val="28"/>
          <w:szCs w:val="28"/>
        </w:rPr>
        <w:t>18</w:t>
      </w:r>
      <w:r>
        <w:rPr>
          <w:rFonts w:hint="default" w:ascii="Times New Roman" w:hAnsi="Times New Roman" w:cs="Times New Roman"/>
          <w:sz w:val="28"/>
          <w:szCs w:val="28"/>
        </w:rPr>
        <w:t>日印发</w:t>
      </w:r>
    </w:p>
    <w:sectPr>
      <w:footerReference r:id="rId3" w:type="default"/>
      <w:footerReference r:id="rId4" w:type="even"/>
      <w:pgSz w:w="11906" w:h="16838"/>
      <w:pgMar w:top="2098" w:right="1531" w:bottom="1984" w:left="1531" w:header="850" w:footer="1474" w:gutter="0"/>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rStyle w:val="6"/>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12</w:t>
    </w:r>
    <w:r>
      <w:rPr>
        <w:kern w:val="0"/>
        <w:sz w:val="28"/>
      </w:rPr>
      <w:fldChar w:fldCharType="end"/>
    </w:r>
    <w:r>
      <w:rPr>
        <w:kern w:val="0"/>
        <w:sz w:val="28"/>
      </w:rPr>
      <w:t xml:space="preserve"> </w:t>
    </w:r>
    <w:r>
      <w:rPr>
        <w:rStyle w:val="6"/>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sz w:val="28"/>
      </w:rPr>
    </w:pPr>
    <w:r>
      <w:rPr>
        <w:rStyle w:val="6"/>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6"/>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4B"/>
    <w:rsid w:val="00CA4113"/>
    <w:rsid w:val="00D3164B"/>
    <w:rsid w:val="390D167C"/>
    <w:rsid w:val="5039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uiPriority w:val="0"/>
  </w:style>
  <w:style w:type="character" w:customStyle="1" w:styleId="7">
    <w:name w:val="页脚 Char"/>
    <w:basedOn w:val="5"/>
    <w:link w:val="2"/>
    <w:qFormat/>
    <w:uiPriority w:val="0"/>
    <w:rPr>
      <w:rFonts w:ascii="Times New Roman" w:hAnsi="Times New Roman" w:eastAsia="方正仿宋_GBK" w:cs="Times New Roman"/>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681</Words>
  <Characters>3887</Characters>
  <Lines>32</Lines>
  <Paragraphs>9</Paragraphs>
  <TotalTime>1</TotalTime>
  <ScaleCrop>false</ScaleCrop>
  <LinksUpToDate>false</LinksUpToDate>
  <CharactersWithSpaces>4559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2019-03-19T03:08:00Z</dcterms:created>
  <dc:creator>龚莉</dc:creator>
  <cp:lastModifiedBy>庹永鸿</cp:lastModifiedBy>
  <dcterms:modified xsi:type="dcterms:W3CDTF">2019-03-19T08:40:28Z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